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2A02" w:rsidRPr="003109F3" w:rsidRDefault="001E2A02" w:rsidP="001E2A02">
      <w:pPr>
        <w:jc w:val="left"/>
        <w:textAlignment w:val="center"/>
        <w:rPr>
          <w:rFonts w:ascii="Times New Roman" w:hAnsi="Times New Roman" w:cs="Times New Roman"/>
          <w:sz w:val="20"/>
          <w:szCs w:val="20"/>
        </w:rPr>
      </w:pPr>
      <w:r w:rsidRPr="003109F3">
        <w:rPr>
          <w:rFonts w:ascii="Times New Roman" w:hAnsi="Times New Roman" w:cs="Times New Roman"/>
          <w:sz w:val="20"/>
          <w:szCs w:val="20"/>
        </w:rPr>
        <w:t xml:space="preserve">Table 2 Comparisons between waterproofing spray-associated pneumonitis (WAP), acute eosinophilic pneumonia (AEP), and summer-type hypersensitivity pneumonitis (HP) according to </w:t>
      </w:r>
      <w:proofErr w:type="spellStart"/>
      <w:r w:rsidRPr="003109F3">
        <w:rPr>
          <w:rFonts w:ascii="Times New Roman" w:hAnsi="Times New Roman" w:cs="Times New Roman"/>
          <w:sz w:val="20"/>
          <w:szCs w:val="20"/>
        </w:rPr>
        <w:t>bronchoscopic</w:t>
      </w:r>
      <w:proofErr w:type="spellEnd"/>
      <w:r w:rsidRPr="003109F3">
        <w:rPr>
          <w:rFonts w:ascii="Times New Roman" w:hAnsi="Times New Roman" w:cs="Times New Roman"/>
          <w:sz w:val="20"/>
          <w:szCs w:val="20"/>
        </w:rPr>
        <w:t xml:space="preserve"> examination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2977"/>
        <w:gridCol w:w="1276"/>
        <w:gridCol w:w="1276"/>
        <w:gridCol w:w="850"/>
        <w:gridCol w:w="1276"/>
        <w:gridCol w:w="839"/>
      </w:tblGrid>
      <w:tr w:rsidR="001E2A02" w:rsidRPr="003109F3" w:rsidTr="00DC4FDB">
        <w:trPr>
          <w:trHeight w:val="584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9892952"/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WAP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AEP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</w:t>
            </w: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-value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Summer-type HP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</w:t>
            </w: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-value</w:t>
            </w:r>
          </w:p>
        </w:tc>
      </w:tr>
      <w:tr w:rsidR="001E2A02" w:rsidRPr="003109F3" w:rsidTr="00DC4FDB">
        <w:trPr>
          <w:trHeight w:val="584"/>
        </w:trPr>
        <w:tc>
          <w:tcPr>
            <w:tcW w:w="2977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4952010"/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BALF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n=14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n=9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n=29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2A02" w:rsidRPr="003109F3" w:rsidTr="00DC4FDB">
        <w:trPr>
          <w:trHeight w:val="584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Lymphocyte, median (IQR), %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3.0 (2.3-3.4)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14.8 (13.2-16.8)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0.001</w:t>
            </w:r>
            <w:r w:rsidRPr="003109F3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64.0 (50.4-75.2)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1E2A02" w:rsidRPr="003109F3" w:rsidTr="00DC4FDB">
        <w:trPr>
          <w:trHeight w:val="584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Neutrophil, median (IQR), %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8.0 (1.7-40.0)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1.4 (0.2-2.4)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  <w:r w:rsidRPr="003109F3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3.0 (1.2-14.0)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1E2A02" w:rsidRPr="003109F3" w:rsidTr="00DC4FDB">
        <w:trPr>
          <w:trHeight w:val="584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Eosinophil, median (IQR), %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3.0 (0.05-5.2)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50.4 (46.0-64.0)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  <w:r w:rsidRPr="003109F3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2.0 (0.8-4.0)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1E2A02" w:rsidRPr="003109F3" w:rsidTr="00DC4FDB">
        <w:trPr>
          <w:trHeight w:val="584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Macrophage, median (IQR), %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87.3 (74.7-91.9)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35.2 (15.4-37.6)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0.002</w:t>
            </w:r>
            <w:r w:rsidRPr="003109F3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24.2 (18.2-29.8)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1E2A02" w:rsidRPr="003109F3" w:rsidTr="00DC4FDB">
        <w:trPr>
          <w:trHeight w:val="584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CD4/8 ratio, median (IQR)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1.3 (1.1-1.6)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2.1 (1.4-3.0)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0.3 (0.2-0.6)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1E2A02" w:rsidRPr="003109F3" w:rsidTr="00DC4FDB">
        <w:trPr>
          <w:trHeight w:val="584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Histopathologic findings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n=13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n=6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n=22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</w:pPr>
          </w:p>
        </w:tc>
      </w:tr>
      <w:tr w:rsidR="001E2A02" w:rsidRPr="003109F3" w:rsidTr="00DC4FDB">
        <w:trPr>
          <w:trHeight w:val="584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  Alveolitis,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10 (76.9)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5 (83.3)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19 (90.5)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</w:tr>
      <w:tr w:rsidR="001E2A02" w:rsidRPr="003109F3" w:rsidTr="00DC4FDB">
        <w:trPr>
          <w:trHeight w:val="584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  Alveolar hemorrhage,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3 (23.1)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0.044</w:t>
            </w:r>
          </w:p>
        </w:tc>
      </w:tr>
      <w:tr w:rsidR="001E2A02" w:rsidRPr="003109F3" w:rsidTr="00DC4FDB">
        <w:trPr>
          <w:trHeight w:val="584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  Granulomas, n (%)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12 (54.5)</w:t>
            </w:r>
          </w:p>
        </w:tc>
        <w:tc>
          <w:tcPr>
            <w:tcW w:w="83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1E2A02" w:rsidRPr="003109F3" w:rsidTr="00DC4FDB">
        <w:trPr>
          <w:trHeight w:val="584"/>
        </w:trPr>
        <w:tc>
          <w:tcPr>
            <w:tcW w:w="8494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E2A02" w:rsidRPr="003109F3" w:rsidRDefault="001E2A02" w:rsidP="00DC4FDB">
            <w:pPr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WAP: waterproofing spray-associated pneumonitis, AEP: acute eosinophilic pneumonia, HP: hypersensitivity pneumonitis, BALF: bronchoalveolar lavage fluid, </w:t>
            </w:r>
            <w:r w:rsidRPr="003109F3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IQR: interquartile range</w:t>
            </w: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, CD4/8 ratio: ratio of CD4</w:t>
            </w:r>
            <w:r w:rsidRPr="003109F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 to CD8</w:t>
            </w:r>
            <w:r w:rsidRPr="003109F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 cells</w:t>
            </w:r>
          </w:p>
        </w:tc>
      </w:tr>
      <w:bookmarkEnd w:id="0"/>
      <w:bookmarkEnd w:id="1"/>
    </w:tbl>
    <w:p w:rsidR="001E2A02" w:rsidRPr="003109F3" w:rsidRDefault="001E2A02" w:rsidP="001E2A02">
      <w:pPr>
        <w:rPr>
          <w:rFonts w:ascii="Times New Roman" w:hAnsi="Times New Roman" w:cs="Times New Roman"/>
          <w:sz w:val="20"/>
          <w:szCs w:val="20"/>
        </w:rPr>
      </w:pPr>
    </w:p>
    <w:p w:rsidR="001E2A02" w:rsidRPr="003109F3" w:rsidRDefault="001E2A02" w:rsidP="001E2A02">
      <w:pPr>
        <w:rPr>
          <w:rFonts w:ascii="Times New Roman" w:hAnsi="Times New Roman" w:cs="Times New Roman"/>
          <w:sz w:val="20"/>
          <w:szCs w:val="20"/>
        </w:rPr>
      </w:pPr>
    </w:p>
    <w:p w:rsidR="008620AF" w:rsidRPr="001E2A02" w:rsidRDefault="008620AF">
      <w:bookmarkStart w:id="2" w:name="_GoBack"/>
      <w:bookmarkEnd w:id="2"/>
    </w:p>
    <w:sectPr w:rsidR="008620AF" w:rsidRPr="001E2A0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A02"/>
    <w:rsid w:val="001E2A02"/>
    <w:rsid w:val="008620AF"/>
    <w:rsid w:val="00975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B0358CB-541D-4CB4-BD0C-9C5DFD2DC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2A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2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真史</dc:creator>
  <cp:keywords/>
  <dc:description/>
  <cp:lastModifiedBy>真史</cp:lastModifiedBy>
  <cp:revision>1</cp:revision>
  <dcterms:created xsi:type="dcterms:W3CDTF">2019-08-26T12:46:00Z</dcterms:created>
  <dcterms:modified xsi:type="dcterms:W3CDTF">2019-08-26T12:47:00Z</dcterms:modified>
</cp:coreProperties>
</file>